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BF" w:rsidRPr="007E2FBF" w:rsidRDefault="007E2FBF">
      <w:pPr>
        <w:rPr>
          <w:b/>
          <w:sz w:val="28"/>
          <w:szCs w:val="28"/>
        </w:rPr>
      </w:pPr>
      <w:r w:rsidRPr="007E2FBF">
        <w:rPr>
          <w:b/>
          <w:sz w:val="28"/>
          <w:szCs w:val="28"/>
        </w:rPr>
        <w:t>Joint Resolutions</w:t>
      </w:r>
    </w:p>
    <w:p w:rsidR="00855577" w:rsidRPr="007E2FBF" w:rsidRDefault="007E2FBF">
      <w:pPr>
        <w:rPr>
          <w:sz w:val="28"/>
          <w:szCs w:val="28"/>
        </w:rPr>
      </w:pPr>
      <w:bookmarkStart w:id="0" w:name="_GoBack"/>
      <w:bookmarkEnd w:id="0"/>
      <w:r w:rsidRPr="007E2FBF">
        <w:rPr>
          <w:sz w:val="28"/>
          <w:szCs w:val="28"/>
        </w:rPr>
        <w:t>The Texas Legislature adopted two joint resolutions in the Second and Third Special Sessions. As a result, there will be a statewide constitutional amendment election held on May 7, 2022.</w:t>
      </w:r>
    </w:p>
    <w:sectPr w:rsidR="00855577" w:rsidRPr="007E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F"/>
    <w:rsid w:val="007E2FBF"/>
    <w:rsid w:val="008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CC18E-CCC3-4328-8F8A-AB67A8E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1</cp:revision>
  <dcterms:created xsi:type="dcterms:W3CDTF">2021-11-23T17:20:00Z</dcterms:created>
  <dcterms:modified xsi:type="dcterms:W3CDTF">2021-11-23T17:21:00Z</dcterms:modified>
</cp:coreProperties>
</file>